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61F" w:rsidRDefault="0008561F" w:rsidP="00A53561">
      <w:pPr>
        <w:spacing w:line="276" w:lineRule="auto"/>
        <w:ind w:left="142"/>
        <w:jc w:val="both"/>
        <w:rPr>
          <w:b/>
          <w:color w:val="1C1C1C"/>
          <w:shd w:val="clear" w:color="auto" w:fill="FFFFFF"/>
        </w:rPr>
      </w:pPr>
      <w:r w:rsidRPr="00A40F64">
        <w:rPr>
          <w:b/>
          <w:color w:val="1C1C1C"/>
          <w:shd w:val="clear" w:color="auto" w:fill="FFFFFF"/>
        </w:rPr>
        <w:t xml:space="preserve">Dear colleagues, </w:t>
      </w:r>
    </w:p>
    <w:p w:rsidR="00700451" w:rsidRDefault="00700451" w:rsidP="00A53561">
      <w:pPr>
        <w:spacing w:line="276" w:lineRule="auto"/>
        <w:ind w:left="142"/>
        <w:jc w:val="both"/>
        <w:rPr>
          <w:b/>
          <w:color w:val="1C1C1C"/>
          <w:shd w:val="clear" w:color="auto" w:fill="FFFFFF"/>
        </w:rPr>
      </w:pPr>
    </w:p>
    <w:p w:rsidR="001E1D92" w:rsidRDefault="00B21C3B" w:rsidP="00A53561">
      <w:pPr>
        <w:spacing w:line="276" w:lineRule="auto"/>
        <w:ind w:left="142"/>
        <w:jc w:val="both"/>
        <w:rPr>
          <w:b/>
          <w:color w:val="1C1C1C"/>
          <w:shd w:val="clear" w:color="auto" w:fill="FFFFFF"/>
        </w:rPr>
      </w:pPr>
      <w:r w:rsidRPr="00B21C3B">
        <w:rPr>
          <w:b/>
          <w:color w:val="1C1C1C"/>
          <w:shd w:val="clear" w:color="auto" w:fill="FFFFFF"/>
        </w:rPr>
        <w:t>In accordance with the decision of the Teaching-Scientific Council of the Faculty of Medicine, we are providing all necessary materials for the completion of the 1</w:t>
      </w:r>
      <w:r w:rsidRPr="00F02F82">
        <w:rPr>
          <w:b/>
          <w:color w:val="1C1C1C"/>
          <w:shd w:val="clear" w:color="auto" w:fill="FFFFFF"/>
          <w:vertAlign w:val="superscript"/>
        </w:rPr>
        <w:t>st</w:t>
      </w:r>
      <w:r w:rsidRPr="00B21C3B">
        <w:rPr>
          <w:b/>
          <w:color w:val="1C1C1C"/>
          <w:shd w:val="clear" w:color="auto" w:fill="FFFFFF"/>
        </w:rPr>
        <w:t xml:space="preserve"> semester of the 2024/25 academic year.</w:t>
      </w:r>
    </w:p>
    <w:p w:rsidR="00B21C3B" w:rsidRDefault="00B21C3B" w:rsidP="00A53561">
      <w:pPr>
        <w:spacing w:line="276" w:lineRule="auto"/>
        <w:ind w:left="142"/>
        <w:jc w:val="both"/>
        <w:rPr>
          <w:b/>
          <w:color w:val="1C1C1C"/>
          <w:shd w:val="clear" w:color="auto" w:fill="FFFFFF"/>
        </w:rPr>
      </w:pPr>
      <w:r>
        <w:rPr>
          <w:b/>
          <w:color w:val="1C1C1C"/>
          <w:shd w:val="clear" w:color="auto" w:fill="FFFFFF"/>
        </w:rPr>
        <w:t xml:space="preserve">Please find these materials on the Online Study platform (TOPIC: </w:t>
      </w:r>
      <w:r w:rsidRPr="00B21C3B">
        <w:rPr>
          <w:b/>
          <w:color w:val="1C1C1C"/>
          <w:shd w:val="clear" w:color="auto" w:fill="FFFFFF"/>
        </w:rPr>
        <w:t>Materials for the missed laboratory practices and seminars, 16.06.</w:t>
      </w:r>
      <w:r>
        <w:rPr>
          <w:b/>
          <w:color w:val="1C1C1C"/>
          <w:shd w:val="clear" w:color="auto" w:fill="FFFFFF"/>
        </w:rPr>
        <w:t xml:space="preserve">   </w:t>
      </w:r>
      <w:hyperlink r:id="rId4" w:anchor="section-16" w:history="1">
        <w:r w:rsidRPr="00D92A54">
          <w:rPr>
            <w:rStyle w:val="Hyperlink"/>
            <w:b/>
            <w:shd w:val="clear" w:color="auto" w:fill="FFFFFF"/>
          </w:rPr>
          <w:t>https://studiesinenglish.med.bg.ac.rs/moodle/course/view.php?id=399#section-16</w:t>
        </w:r>
      </w:hyperlink>
      <w:r>
        <w:rPr>
          <w:b/>
          <w:color w:val="1C1C1C"/>
          <w:shd w:val="clear" w:color="auto" w:fill="FFFFFF"/>
        </w:rPr>
        <w:t>).</w:t>
      </w:r>
    </w:p>
    <w:p w:rsidR="00B21C3B" w:rsidRDefault="00B21C3B" w:rsidP="00A53561">
      <w:pPr>
        <w:spacing w:line="276" w:lineRule="auto"/>
        <w:ind w:left="142"/>
        <w:jc w:val="both"/>
        <w:rPr>
          <w:color w:val="1C1C1C"/>
          <w:shd w:val="clear" w:color="auto" w:fill="FFFFFF"/>
        </w:rPr>
      </w:pPr>
    </w:p>
    <w:p w:rsidR="00700451" w:rsidRPr="0070118F" w:rsidRDefault="00700451" w:rsidP="00700451">
      <w:pPr>
        <w:jc w:val="center"/>
        <w:rPr>
          <w:b/>
        </w:rPr>
      </w:pPr>
      <w:r w:rsidRPr="0070118F">
        <w:rPr>
          <w:b/>
        </w:rPr>
        <w:t>HUMAN GENETICS</w:t>
      </w:r>
      <w:r>
        <w:rPr>
          <w:b/>
        </w:rPr>
        <w:t>-</w:t>
      </w:r>
      <w:r w:rsidRPr="00343DBB">
        <w:rPr>
          <w:b/>
          <w:color w:val="FF0000"/>
        </w:rPr>
        <w:t>NEW GRADING POLICY</w:t>
      </w:r>
    </w:p>
    <w:p w:rsidR="00700451" w:rsidRPr="00664BC7" w:rsidRDefault="00700451" w:rsidP="00700451">
      <w:pPr>
        <w:rPr>
          <w:b/>
        </w:rPr>
      </w:pPr>
      <w:r w:rsidRPr="00664BC7">
        <w:rPr>
          <w:b/>
        </w:rPr>
        <w:t>Lectures:</w:t>
      </w:r>
    </w:p>
    <w:p w:rsidR="00700451" w:rsidRPr="00343DBB" w:rsidRDefault="00700451" w:rsidP="00700451">
      <w:pPr>
        <w:rPr>
          <w:b/>
          <w:color w:val="FF0000"/>
        </w:rPr>
      </w:pPr>
      <w:r w:rsidRPr="00343DBB">
        <w:rPr>
          <w:b/>
          <w:color w:val="FF0000"/>
        </w:rPr>
        <w:t xml:space="preserve">All students will </w:t>
      </w:r>
      <w:r w:rsidR="00395434">
        <w:rPr>
          <w:b/>
          <w:color w:val="FF0000"/>
          <w:shd w:val="clear" w:color="auto" w:fill="FFFFFF"/>
        </w:rPr>
        <w:t>be awarded</w:t>
      </w:r>
      <w:r w:rsidRPr="00343DBB">
        <w:rPr>
          <w:b/>
          <w:color w:val="FF0000"/>
          <w:shd w:val="clear" w:color="auto" w:fill="FFFFFF"/>
        </w:rPr>
        <w:t xml:space="preserve"> </w:t>
      </w:r>
      <w:r w:rsidRPr="00343DBB">
        <w:rPr>
          <w:b/>
          <w:color w:val="FF0000"/>
        </w:rPr>
        <w:t>2.5 points for attendance</w:t>
      </w:r>
      <w:r w:rsidR="00395434" w:rsidRPr="00395434">
        <w:rPr>
          <w:b/>
          <w:color w:val="FF0000"/>
        </w:rPr>
        <w:t xml:space="preserve"> </w:t>
      </w:r>
      <w:r w:rsidR="00395434">
        <w:rPr>
          <w:b/>
          <w:color w:val="FF0000"/>
        </w:rPr>
        <w:t xml:space="preserve">at </w:t>
      </w:r>
      <w:r w:rsidR="00395434" w:rsidRPr="00343DBB">
        <w:rPr>
          <w:b/>
          <w:color w:val="FF0000"/>
        </w:rPr>
        <w:t>lectures</w:t>
      </w:r>
      <w:r w:rsidRPr="00343DBB">
        <w:rPr>
          <w:b/>
          <w:color w:val="FF0000"/>
        </w:rPr>
        <w:t>.</w:t>
      </w:r>
    </w:p>
    <w:p w:rsidR="00700451" w:rsidRPr="00664BC7" w:rsidRDefault="00700451" w:rsidP="00700451">
      <w:pPr>
        <w:rPr>
          <w:b/>
        </w:rPr>
      </w:pPr>
      <w:r w:rsidRPr="00664BC7">
        <w:rPr>
          <w:b/>
        </w:rPr>
        <w:t>Seminars:</w:t>
      </w:r>
    </w:p>
    <w:p w:rsidR="00700451" w:rsidRPr="00343DBB" w:rsidRDefault="00700451" w:rsidP="00700451">
      <w:pPr>
        <w:rPr>
          <w:b/>
          <w:color w:val="FF0000"/>
        </w:rPr>
      </w:pPr>
      <w:r w:rsidRPr="00343DBB">
        <w:rPr>
          <w:b/>
          <w:color w:val="FF0000"/>
        </w:rPr>
        <w:t xml:space="preserve">All students </w:t>
      </w:r>
      <w:r w:rsidR="00395434" w:rsidRPr="00343DBB">
        <w:rPr>
          <w:b/>
          <w:color w:val="FF0000"/>
        </w:rPr>
        <w:t xml:space="preserve">will </w:t>
      </w:r>
      <w:r w:rsidR="00395434">
        <w:rPr>
          <w:b/>
          <w:color w:val="FF0000"/>
          <w:shd w:val="clear" w:color="auto" w:fill="FFFFFF"/>
        </w:rPr>
        <w:t>be awarded</w:t>
      </w:r>
      <w:r w:rsidR="00395434" w:rsidRPr="00343DBB">
        <w:rPr>
          <w:b/>
          <w:color w:val="FF0000"/>
          <w:shd w:val="clear" w:color="auto" w:fill="FFFFFF"/>
        </w:rPr>
        <w:t xml:space="preserve"> </w:t>
      </w:r>
      <w:r w:rsidRPr="00343DBB">
        <w:rPr>
          <w:b/>
          <w:color w:val="FF0000"/>
        </w:rPr>
        <w:t>1.5 points for seminar IV and 1.5 points for seminar V.</w:t>
      </w:r>
    </w:p>
    <w:p w:rsidR="00700451" w:rsidRPr="00664BC7" w:rsidRDefault="00700451" w:rsidP="00700451">
      <w:pPr>
        <w:rPr>
          <w:b/>
        </w:rPr>
      </w:pPr>
      <w:r w:rsidRPr="00664BC7">
        <w:rPr>
          <w:b/>
        </w:rPr>
        <w:t>Colloquiums:</w:t>
      </w:r>
    </w:p>
    <w:p w:rsidR="00700451" w:rsidRPr="00343DBB" w:rsidRDefault="00700451" w:rsidP="00700451">
      <w:pPr>
        <w:jc w:val="both"/>
        <w:rPr>
          <w:b/>
          <w:color w:val="FF0000"/>
        </w:rPr>
      </w:pPr>
      <w:r w:rsidRPr="00343DBB">
        <w:rPr>
          <w:b/>
          <w:color w:val="FF0000"/>
        </w:rPr>
        <w:t xml:space="preserve">All students will </w:t>
      </w:r>
      <w:r w:rsidR="00395434">
        <w:rPr>
          <w:b/>
          <w:color w:val="FF0000"/>
          <w:shd w:val="clear" w:color="auto" w:fill="FFFFFF"/>
        </w:rPr>
        <w:t>be awarded</w:t>
      </w:r>
      <w:r w:rsidRPr="00343DBB">
        <w:rPr>
          <w:b/>
          <w:color w:val="FF0000"/>
        </w:rPr>
        <w:t xml:space="preserve"> 10 points </w:t>
      </w:r>
      <w:r w:rsidR="00395434">
        <w:rPr>
          <w:b/>
          <w:color w:val="FF0000"/>
        </w:rPr>
        <w:t>for</w:t>
      </w:r>
      <w:r w:rsidRPr="00343DBB">
        <w:rPr>
          <w:b/>
          <w:color w:val="FF0000"/>
        </w:rPr>
        <w:t xml:space="preserve"> the second colloquium.</w:t>
      </w:r>
    </w:p>
    <w:p w:rsidR="00700451" w:rsidRPr="00664BC7" w:rsidRDefault="00700451" w:rsidP="00700451">
      <w:pPr>
        <w:rPr>
          <w:b/>
        </w:rPr>
      </w:pPr>
      <w:r w:rsidRPr="00664BC7">
        <w:rPr>
          <w:b/>
        </w:rPr>
        <w:t>Practical exam:</w:t>
      </w:r>
    </w:p>
    <w:p w:rsidR="00700451" w:rsidRDefault="00700451" w:rsidP="00700451">
      <w:pPr>
        <w:jc w:val="both"/>
      </w:pPr>
      <w:r w:rsidRPr="00664BC7">
        <w:t xml:space="preserve">The practical </w:t>
      </w:r>
      <w:r w:rsidR="007E52D7">
        <w:t xml:space="preserve">exam </w:t>
      </w:r>
      <w:r w:rsidR="00395434">
        <w:t>consists</w:t>
      </w:r>
      <w:r w:rsidRPr="00664BC7">
        <w:t xml:space="preserve"> of 4 questions that correspond to the tasks covered by the laboratory practices. Students must collect at least 14 out of the maximum 20 points to pass. Only students who pass the practical exam may take the final test.  </w:t>
      </w:r>
    </w:p>
    <w:p w:rsidR="00700451" w:rsidRPr="00784C2D" w:rsidRDefault="00700451" w:rsidP="00700451">
      <w:pPr>
        <w:jc w:val="both"/>
        <w:rPr>
          <w:b/>
        </w:rPr>
      </w:pPr>
      <w:r w:rsidRPr="00784C2D">
        <w:rPr>
          <w:b/>
        </w:rPr>
        <w:t>Final test:</w:t>
      </w:r>
    </w:p>
    <w:p w:rsidR="00700451" w:rsidRDefault="00700451" w:rsidP="00700451">
      <w:r w:rsidRPr="006700AC">
        <w:t xml:space="preserve">The final test </w:t>
      </w:r>
      <w:r w:rsidR="00395434">
        <w:t>consists</w:t>
      </w:r>
      <w:r w:rsidR="00395434" w:rsidRPr="006700AC">
        <w:t xml:space="preserve"> </w:t>
      </w:r>
      <w:r w:rsidRPr="006700AC">
        <w:t>of 50</w:t>
      </w:r>
      <w:r w:rsidR="00BA1975">
        <w:t xml:space="preserve"> </w:t>
      </w:r>
      <w:r w:rsidRPr="006700AC">
        <w:t>question</w:t>
      </w:r>
      <w:r w:rsidR="00BA1975">
        <w:t>s</w:t>
      </w:r>
      <w:r w:rsidRPr="006700AC">
        <w:t xml:space="preserve">. Students </w:t>
      </w:r>
      <w:r w:rsidR="00395434">
        <w:t>need to score</w:t>
      </w:r>
      <w:r w:rsidRPr="006700AC">
        <w:t xml:space="preserve"> at least </w:t>
      </w:r>
      <w:r>
        <w:t>30</w:t>
      </w:r>
      <w:r w:rsidRPr="006700AC">
        <w:t xml:space="preserve"> out of 50 points to pass</w:t>
      </w:r>
      <w:r w:rsidR="00BA1975">
        <w:t>.</w:t>
      </w:r>
    </w:p>
    <w:p w:rsidR="00700451" w:rsidRDefault="00700451" w:rsidP="00700451">
      <w:pPr>
        <w:rPr>
          <w:b/>
        </w:rPr>
      </w:pPr>
      <w:r>
        <w:rPr>
          <w:b/>
        </w:rPr>
        <w:t>Key to g</w:t>
      </w:r>
      <w:r w:rsidRPr="00784C2D">
        <w:rPr>
          <w:b/>
        </w:rPr>
        <w:t xml:space="preserve">rading: </w:t>
      </w:r>
    </w:p>
    <w:p w:rsidR="00700451" w:rsidRPr="00784C2D" w:rsidRDefault="00700451" w:rsidP="00700451">
      <w:pPr>
        <w:rPr>
          <w:b/>
        </w:rPr>
      </w:pPr>
      <w:r w:rsidRPr="000C3148">
        <w:rPr>
          <w:b/>
          <w:color w:val="FF0000"/>
        </w:rPr>
        <w:t xml:space="preserve">lectures </w:t>
      </w:r>
      <w:r w:rsidRPr="000C3148">
        <w:rPr>
          <w:color w:val="FF0000"/>
        </w:rPr>
        <w:t>(</w:t>
      </w:r>
      <w:r w:rsidRPr="000C3148">
        <w:rPr>
          <w:b/>
          <w:color w:val="FF0000"/>
        </w:rPr>
        <w:t>2.5</w:t>
      </w:r>
      <w:r w:rsidRPr="000C3148">
        <w:rPr>
          <w:color w:val="FF0000"/>
        </w:rPr>
        <w:t xml:space="preserve"> points)</w:t>
      </w:r>
      <w:r w:rsidRPr="000C3148">
        <w:rPr>
          <w:b/>
          <w:color w:val="FF0000"/>
        </w:rPr>
        <w:t xml:space="preserve">+seminars </w:t>
      </w:r>
      <w:r w:rsidRPr="000C3148">
        <w:rPr>
          <w:color w:val="FF0000"/>
        </w:rPr>
        <w:t xml:space="preserve">(points collected for the seminars I, II and III + </w:t>
      </w:r>
      <w:r w:rsidRPr="000C3148">
        <w:rPr>
          <w:b/>
          <w:color w:val="FF0000"/>
        </w:rPr>
        <w:t>3</w:t>
      </w:r>
      <w:r w:rsidRPr="000C3148">
        <w:rPr>
          <w:color w:val="FF0000"/>
        </w:rPr>
        <w:t xml:space="preserve"> points for seminars IV and V)</w:t>
      </w:r>
      <w:r w:rsidRPr="000C3148">
        <w:rPr>
          <w:b/>
          <w:color w:val="FF0000"/>
        </w:rPr>
        <w:t>+colloquiums (</w:t>
      </w:r>
      <w:r w:rsidRPr="000C3148">
        <w:rPr>
          <w:color w:val="FF0000"/>
        </w:rPr>
        <w:t>points</w:t>
      </w:r>
      <w:r>
        <w:rPr>
          <w:color w:val="FF0000"/>
        </w:rPr>
        <w:t xml:space="preserve"> for the 1</w:t>
      </w:r>
      <w:r w:rsidRPr="000C3148">
        <w:rPr>
          <w:color w:val="FF0000"/>
          <w:vertAlign w:val="superscript"/>
        </w:rPr>
        <w:t>st</w:t>
      </w:r>
      <w:r>
        <w:rPr>
          <w:color w:val="FF0000"/>
        </w:rPr>
        <w:t xml:space="preserve"> colloquium + </w:t>
      </w:r>
      <w:r w:rsidRPr="000C3148">
        <w:rPr>
          <w:b/>
          <w:color w:val="FF0000"/>
        </w:rPr>
        <w:t>10</w:t>
      </w:r>
      <w:r>
        <w:rPr>
          <w:color w:val="FF0000"/>
        </w:rPr>
        <w:t xml:space="preserve"> points for the 2</w:t>
      </w:r>
      <w:r w:rsidRPr="000C3148">
        <w:rPr>
          <w:color w:val="FF0000"/>
          <w:vertAlign w:val="superscript"/>
        </w:rPr>
        <w:t>nd</w:t>
      </w:r>
      <w:r>
        <w:rPr>
          <w:color w:val="FF0000"/>
        </w:rPr>
        <w:t xml:space="preserve"> colloquium</w:t>
      </w:r>
      <w:r w:rsidRPr="000C3148">
        <w:rPr>
          <w:b/>
          <w:color w:val="FF0000"/>
        </w:rPr>
        <w:t>)</w:t>
      </w:r>
      <w:r>
        <w:rPr>
          <w:b/>
        </w:rPr>
        <w:t>+practical exam (</w:t>
      </w:r>
      <w:r w:rsidRPr="00784C2D">
        <w:t>up to 20 points</w:t>
      </w:r>
      <w:r>
        <w:rPr>
          <w:b/>
        </w:rPr>
        <w:t>)+final test (</w:t>
      </w:r>
      <w:r w:rsidRPr="00784C2D">
        <w:t>up to 50 points</w:t>
      </w:r>
      <w:r>
        <w:rPr>
          <w:b/>
        </w:rPr>
        <w:t>)=</w:t>
      </w:r>
      <w:r w:rsidRPr="00784C2D">
        <w:t>up to 100 points</w:t>
      </w:r>
    </w:p>
    <w:tbl>
      <w:tblPr>
        <w:tblStyle w:val="TableGrid"/>
        <w:tblW w:w="0" w:type="auto"/>
        <w:tblInd w:w="392" w:type="dxa"/>
        <w:tblLook w:val="04A0"/>
      </w:tblPr>
      <w:tblGrid>
        <w:gridCol w:w="1809"/>
        <w:gridCol w:w="1701"/>
      </w:tblGrid>
      <w:tr w:rsidR="00700451" w:rsidRPr="006700AC" w:rsidTr="00310E83">
        <w:tc>
          <w:tcPr>
            <w:tcW w:w="1809" w:type="dxa"/>
          </w:tcPr>
          <w:p w:rsidR="00700451" w:rsidRPr="006700AC" w:rsidRDefault="00700451" w:rsidP="00851D49">
            <w:pPr>
              <w:rPr>
                <w:b/>
                <w:sz w:val="24"/>
                <w:szCs w:val="24"/>
              </w:rPr>
            </w:pPr>
            <w:r w:rsidRPr="006700AC">
              <w:rPr>
                <w:b/>
                <w:sz w:val="24"/>
                <w:szCs w:val="24"/>
              </w:rPr>
              <w:t>Points range</w:t>
            </w:r>
          </w:p>
        </w:tc>
        <w:tc>
          <w:tcPr>
            <w:tcW w:w="1701" w:type="dxa"/>
          </w:tcPr>
          <w:p w:rsidR="00700451" w:rsidRPr="006700AC" w:rsidRDefault="00700451" w:rsidP="00851D49">
            <w:pPr>
              <w:rPr>
                <w:b/>
                <w:sz w:val="24"/>
                <w:szCs w:val="24"/>
              </w:rPr>
            </w:pPr>
            <w:r w:rsidRPr="006700AC">
              <w:rPr>
                <w:b/>
                <w:sz w:val="24"/>
                <w:szCs w:val="24"/>
              </w:rPr>
              <w:t>mark</w:t>
            </w:r>
          </w:p>
        </w:tc>
      </w:tr>
      <w:tr w:rsidR="00700451" w:rsidRPr="006700AC" w:rsidTr="00310E83">
        <w:tc>
          <w:tcPr>
            <w:tcW w:w="1809" w:type="dxa"/>
          </w:tcPr>
          <w:p w:rsidR="00700451" w:rsidRPr="006700AC" w:rsidRDefault="00700451" w:rsidP="00851D49">
            <w:pPr>
              <w:rPr>
                <w:b/>
                <w:sz w:val="24"/>
                <w:szCs w:val="24"/>
              </w:rPr>
            </w:pPr>
            <w:r w:rsidRPr="006700AC">
              <w:rPr>
                <w:b/>
                <w:sz w:val="24"/>
                <w:szCs w:val="24"/>
              </w:rPr>
              <w:t>≤50</w:t>
            </w:r>
          </w:p>
        </w:tc>
        <w:tc>
          <w:tcPr>
            <w:tcW w:w="1701" w:type="dxa"/>
          </w:tcPr>
          <w:p w:rsidR="00700451" w:rsidRPr="006700AC" w:rsidRDefault="00700451" w:rsidP="00851D49">
            <w:pPr>
              <w:rPr>
                <w:b/>
                <w:sz w:val="24"/>
                <w:szCs w:val="24"/>
              </w:rPr>
            </w:pPr>
            <w:r w:rsidRPr="006700AC">
              <w:rPr>
                <w:b/>
                <w:sz w:val="24"/>
                <w:szCs w:val="24"/>
              </w:rPr>
              <w:t>fail</w:t>
            </w:r>
          </w:p>
        </w:tc>
      </w:tr>
      <w:tr w:rsidR="00700451" w:rsidRPr="006700AC" w:rsidTr="00310E83">
        <w:tc>
          <w:tcPr>
            <w:tcW w:w="1809" w:type="dxa"/>
          </w:tcPr>
          <w:p w:rsidR="00700451" w:rsidRPr="006700AC" w:rsidRDefault="00700451" w:rsidP="00851D49">
            <w:pPr>
              <w:rPr>
                <w:b/>
                <w:sz w:val="24"/>
                <w:szCs w:val="24"/>
              </w:rPr>
            </w:pPr>
            <w:r w:rsidRPr="006700AC">
              <w:rPr>
                <w:b/>
                <w:sz w:val="24"/>
                <w:szCs w:val="24"/>
              </w:rPr>
              <w:t>51-60</w:t>
            </w:r>
          </w:p>
        </w:tc>
        <w:tc>
          <w:tcPr>
            <w:tcW w:w="1701" w:type="dxa"/>
          </w:tcPr>
          <w:p w:rsidR="00700451" w:rsidRPr="006700AC" w:rsidRDefault="00700451" w:rsidP="00851D49">
            <w:pPr>
              <w:rPr>
                <w:b/>
                <w:sz w:val="24"/>
                <w:szCs w:val="24"/>
              </w:rPr>
            </w:pPr>
            <w:r w:rsidRPr="006700AC">
              <w:rPr>
                <w:b/>
                <w:sz w:val="24"/>
                <w:szCs w:val="24"/>
              </w:rPr>
              <w:t>6 (pass)</w:t>
            </w:r>
          </w:p>
        </w:tc>
      </w:tr>
      <w:tr w:rsidR="00700451" w:rsidRPr="006700AC" w:rsidTr="00310E83">
        <w:tc>
          <w:tcPr>
            <w:tcW w:w="1809" w:type="dxa"/>
          </w:tcPr>
          <w:p w:rsidR="00700451" w:rsidRPr="006700AC" w:rsidRDefault="00700451" w:rsidP="00851D49">
            <w:pPr>
              <w:rPr>
                <w:b/>
                <w:sz w:val="24"/>
                <w:szCs w:val="24"/>
              </w:rPr>
            </w:pPr>
            <w:r w:rsidRPr="006700AC">
              <w:rPr>
                <w:b/>
                <w:sz w:val="24"/>
                <w:szCs w:val="24"/>
              </w:rPr>
              <w:t>61-70</w:t>
            </w:r>
          </w:p>
        </w:tc>
        <w:tc>
          <w:tcPr>
            <w:tcW w:w="1701" w:type="dxa"/>
          </w:tcPr>
          <w:p w:rsidR="00700451" w:rsidRPr="006700AC" w:rsidRDefault="00700451" w:rsidP="00851D49">
            <w:pPr>
              <w:rPr>
                <w:b/>
                <w:sz w:val="24"/>
                <w:szCs w:val="24"/>
              </w:rPr>
            </w:pPr>
            <w:r w:rsidRPr="006700AC">
              <w:rPr>
                <w:b/>
                <w:sz w:val="24"/>
                <w:szCs w:val="24"/>
              </w:rPr>
              <w:t>7 (pass)</w:t>
            </w:r>
          </w:p>
        </w:tc>
      </w:tr>
      <w:tr w:rsidR="00700451" w:rsidRPr="006700AC" w:rsidTr="00310E83">
        <w:tc>
          <w:tcPr>
            <w:tcW w:w="1809" w:type="dxa"/>
          </w:tcPr>
          <w:p w:rsidR="00700451" w:rsidRPr="006700AC" w:rsidRDefault="00700451" w:rsidP="00851D49">
            <w:pPr>
              <w:rPr>
                <w:b/>
                <w:sz w:val="24"/>
                <w:szCs w:val="24"/>
              </w:rPr>
            </w:pPr>
            <w:r w:rsidRPr="006700AC">
              <w:rPr>
                <w:b/>
                <w:sz w:val="24"/>
                <w:szCs w:val="24"/>
              </w:rPr>
              <w:t>71-80</w:t>
            </w:r>
          </w:p>
        </w:tc>
        <w:tc>
          <w:tcPr>
            <w:tcW w:w="1701" w:type="dxa"/>
          </w:tcPr>
          <w:p w:rsidR="00700451" w:rsidRPr="006700AC" w:rsidRDefault="00700451" w:rsidP="00851D49">
            <w:pPr>
              <w:rPr>
                <w:b/>
                <w:sz w:val="24"/>
                <w:szCs w:val="24"/>
              </w:rPr>
            </w:pPr>
            <w:r w:rsidRPr="006700AC">
              <w:rPr>
                <w:b/>
                <w:sz w:val="24"/>
                <w:szCs w:val="24"/>
              </w:rPr>
              <w:t>8 (pass)</w:t>
            </w:r>
          </w:p>
        </w:tc>
      </w:tr>
      <w:tr w:rsidR="00700451" w:rsidRPr="006700AC" w:rsidTr="00310E83">
        <w:tc>
          <w:tcPr>
            <w:tcW w:w="1809" w:type="dxa"/>
          </w:tcPr>
          <w:p w:rsidR="00700451" w:rsidRPr="006700AC" w:rsidRDefault="00700451" w:rsidP="00851D49">
            <w:pPr>
              <w:rPr>
                <w:b/>
                <w:sz w:val="24"/>
                <w:szCs w:val="24"/>
              </w:rPr>
            </w:pPr>
            <w:r w:rsidRPr="006700AC">
              <w:rPr>
                <w:b/>
                <w:sz w:val="24"/>
                <w:szCs w:val="24"/>
              </w:rPr>
              <w:t>81-90</w:t>
            </w:r>
          </w:p>
        </w:tc>
        <w:tc>
          <w:tcPr>
            <w:tcW w:w="1701" w:type="dxa"/>
          </w:tcPr>
          <w:p w:rsidR="00700451" w:rsidRPr="006700AC" w:rsidRDefault="00700451" w:rsidP="00851D49">
            <w:pPr>
              <w:rPr>
                <w:b/>
                <w:sz w:val="24"/>
                <w:szCs w:val="24"/>
              </w:rPr>
            </w:pPr>
            <w:r w:rsidRPr="006700AC">
              <w:rPr>
                <w:b/>
                <w:sz w:val="24"/>
                <w:szCs w:val="24"/>
              </w:rPr>
              <w:t>9 (pass)</w:t>
            </w:r>
          </w:p>
        </w:tc>
      </w:tr>
      <w:tr w:rsidR="00700451" w:rsidRPr="006700AC" w:rsidTr="00310E83">
        <w:tc>
          <w:tcPr>
            <w:tcW w:w="1809" w:type="dxa"/>
          </w:tcPr>
          <w:p w:rsidR="00700451" w:rsidRPr="006700AC" w:rsidRDefault="00700451" w:rsidP="00851D49">
            <w:pPr>
              <w:rPr>
                <w:b/>
                <w:sz w:val="24"/>
                <w:szCs w:val="24"/>
              </w:rPr>
            </w:pPr>
            <w:r w:rsidRPr="006700AC">
              <w:rPr>
                <w:b/>
                <w:sz w:val="24"/>
                <w:szCs w:val="24"/>
              </w:rPr>
              <w:t>91-100</w:t>
            </w:r>
          </w:p>
        </w:tc>
        <w:tc>
          <w:tcPr>
            <w:tcW w:w="1701" w:type="dxa"/>
          </w:tcPr>
          <w:p w:rsidR="00700451" w:rsidRPr="006700AC" w:rsidRDefault="00700451" w:rsidP="00851D49">
            <w:pPr>
              <w:rPr>
                <w:b/>
                <w:sz w:val="24"/>
                <w:szCs w:val="24"/>
              </w:rPr>
            </w:pPr>
            <w:r w:rsidRPr="006700AC">
              <w:rPr>
                <w:b/>
                <w:sz w:val="24"/>
                <w:szCs w:val="24"/>
              </w:rPr>
              <w:t>10 (pass)</w:t>
            </w:r>
          </w:p>
        </w:tc>
      </w:tr>
    </w:tbl>
    <w:p w:rsidR="00700451" w:rsidRDefault="00700451" w:rsidP="00700451"/>
    <w:p w:rsidR="00BE2907" w:rsidRPr="001E1D92" w:rsidRDefault="0008561F" w:rsidP="00310E83">
      <w:pPr>
        <w:spacing w:line="276" w:lineRule="auto"/>
        <w:jc w:val="both"/>
        <w:rPr>
          <w:b/>
          <w:color w:val="1C1C1C"/>
          <w:shd w:val="clear" w:color="auto" w:fill="FFFFFF"/>
        </w:rPr>
      </w:pPr>
      <w:r w:rsidRPr="001E1D92">
        <w:rPr>
          <w:b/>
          <w:color w:val="1C1C1C"/>
          <w:shd w:val="clear" w:color="auto" w:fill="FFFFFF"/>
        </w:rPr>
        <w:t>If you are having trouble mastering the material covered during laboratory practices, you can schedule a consultation with assistants or professors using the official email addresses or the addresses provided below:</w:t>
      </w:r>
    </w:p>
    <w:p w:rsidR="0008561F" w:rsidRPr="0008561F" w:rsidRDefault="0008561F" w:rsidP="0008561F">
      <w:pPr>
        <w:spacing w:line="276" w:lineRule="auto"/>
        <w:ind w:left="142"/>
      </w:pPr>
    </w:p>
    <w:p w:rsidR="00BE2907" w:rsidRPr="0008561F" w:rsidRDefault="00BE2907" w:rsidP="0008561F">
      <w:pPr>
        <w:spacing w:line="276" w:lineRule="auto"/>
        <w:ind w:left="142"/>
      </w:pPr>
      <w:r w:rsidRPr="0008561F">
        <w:t xml:space="preserve">Prof. Vera </w:t>
      </w:r>
      <w:proofErr w:type="spellStart"/>
      <w:r w:rsidRPr="0008561F">
        <w:t>Bunjevački</w:t>
      </w:r>
      <w:proofErr w:type="spellEnd"/>
      <w:r w:rsidRPr="0008561F">
        <w:t xml:space="preserve"> (bvera@orion.rs)</w:t>
      </w:r>
    </w:p>
    <w:p w:rsidR="00BE2907" w:rsidRPr="0008561F" w:rsidRDefault="00BE2907" w:rsidP="0008561F">
      <w:pPr>
        <w:spacing w:line="276" w:lineRule="auto"/>
        <w:ind w:left="142"/>
      </w:pPr>
      <w:r w:rsidRPr="0008561F">
        <w:t xml:space="preserve">Prof. </w:t>
      </w:r>
      <w:proofErr w:type="spellStart"/>
      <w:r w:rsidRPr="0008561F">
        <w:t>Suzana</w:t>
      </w:r>
      <w:proofErr w:type="spellEnd"/>
      <w:r w:rsidRPr="0008561F">
        <w:t xml:space="preserve"> </w:t>
      </w:r>
      <w:proofErr w:type="spellStart"/>
      <w:r w:rsidRPr="0008561F">
        <w:t>Cvjetićanin</w:t>
      </w:r>
      <w:proofErr w:type="spellEnd"/>
      <w:r w:rsidRPr="0008561F">
        <w:t xml:space="preserve"> (genetikapop@gmail.com)</w:t>
      </w:r>
    </w:p>
    <w:p w:rsidR="00BE2907" w:rsidRPr="0008561F" w:rsidRDefault="00BE2907" w:rsidP="0008561F">
      <w:pPr>
        <w:spacing w:line="276" w:lineRule="auto"/>
        <w:ind w:left="142"/>
      </w:pPr>
      <w:r w:rsidRPr="0008561F">
        <w:t xml:space="preserve">Prof. </w:t>
      </w:r>
      <w:proofErr w:type="spellStart"/>
      <w:r w:rsidRPr="0008561F">
        <w:t>Tatjana</w:t>
      </w:r>
      <w:proofErr w:type="spellEnd"/>
      <w:r w:rsidRPr="0008561F">
        <w:t xml:space="preserve"> </w:t>
      </w:r>
      <w:proofErr w:type="spellStart"/>
      <w:r w:rsidRPr="0008561F">
        <w:t>Damnjanović</w:t>
      </w:r>
      <w:proofErr w:type="spellEnd"/>
      <w:r w:rsidRPr="0008561F">
        <w:t xml:space="preserve"> (tatjanadamnjanovic@yahoo.com)</w:t>
      </w:r>
    </w:p>
    <w:p w:rsidR="00BE2907" w:rsidRPr="0008561F" w:rsidRDefault="00BE2907" w:rsidP="0008561F">
      <w:pPr>
        <w:spacing w:line="276" w:lineRule="auto"/>
        <w:ind w:left="142"/>
      </w:pPr>
      <w:r w:rsidRPr="0008561F">
        <w:t xml:space="preserve">Prof. </w:t>
      </w:r>
      <w:proofErr w:type="spellStart"/>
      <w:r w:rsidRPr="0008561F">
        <w:t>Momčilo</w:t>
      </w:r>
      <w:proofErr w:type="spellEnd"/>
      <w:r w:rsidRPr="0008561F">
        <w:t xml:space="preserve"> </w:t>
      </w:r>
      <w:proofErr w:type="spellStart"/>
      <w:r w:rsidRPr="0008561F">
        <w:t>Ristanović</w:t>
      </w:r>
      <w:proofErr w:type="spellEnd"/>
      <w:r w:rsidRPr="0008561F">
        <w:t xml:space="preserve"> (momciloristanovic@yahoo.com)</w:t>
      </w:r>
    </w:p>
    <w:p w:rsidR="00BE2907" w:rsidRPr="0008561F" w:rsidRDefault="00BE2907" w:rsidP="0008561F">
      <w:pPr>
        <w:spacing w:line="276" w:lineRule="auto"/>
        <w:ind w:left="142"/>
      </w:pPr>
      <w:r w:rsidRPr="0008561F">
        <w:t xml:space="preserve">Prof. </w:t>
      </w:r>
      <w:proofErr w:type="spellStart"/>
      <w:r w:rsidRPr="0008561F">
        <w:t>Biljana</w:t>
      </w:r>
      <w:proofErr w:type="spellEnd"/>
      <w:r w:rsidRPr="0008561F">
        <w:t xml:space="preserve"> </w:t>
      </w:r>
      <w:proofErr w:type="spellStart"/>
      <w:r w:rsidRPr="0008561F">
        <w:t>Jekić</w:t>
      </w:r>
      <w:proofErr w:type="spellEnd"/>
      <w:r w:rsidRPr="0008561F">
        <w:t xml:space="preserve"> (jekic.b</w:t>
      </w:r>
      <w:r w:rsidR="00C87AA6" w:rsidRPr="0008561F">
        <w:t>@gmail.com)</w:t>
      </w:r>
    </w:p>
    <w:p w:rsidR="00BE2907" w:rsidRPr="0008561F" w:rsidRDefault="00BE2907" w:rsidP="0008561F">
      <w:pPr>
        <w:spacing w:line="276" w:lineRule="auto"/>
        <w:ind w:left="142"/>
      </w:pPr>
      <w:r w:rsidRPr="0008561F">
        <w:lastRenderedPageBreak/>
        <w:t xml:space="preserve">Assoc. Prof. </w:t>
      </w:r>
      <w:proofErr w:type="spellStart"/>
      <w:r w:rsidRPr="0008561F">
        <w:t>Nela</w:t>
      </w:r>
      <w:proofErr w:type="spellEnd"/>
      <w:r w:rsidRPr="0008561F">
        <w:t xml:space="preserve"> </w:t>
      </w:r>
      <w:proofErr w:type="spellStart"/>
      <w:r w:rsidRPr="0008561F">
        <w:t>Maksimović</w:t>
      </w:r>
      <w:proofErr w:type="spellEnd"/>
      <w:r w:rsidR="00C87AA6" w:rsidRPr="0008561F">
        <w:t xml:space="preserve"> (nelamaksimovic@gmail.com)</w:t>
      </w:r>
    </w:p>
    <w:p w:rsidR="00BE2907" w:rsidRPr="0008561F" w:rsidRDefault="00BE2907" w:rsidP="0008561F">
      <w:pPr>
        <w:spacing w:line="276" w:lineRule="auto"/>
        <w:ind w:left="142"/>
      </w:pPr>
      <w:r w:rsidRPr="0008561F">
        <w:t xml:space="preserve">Asst. Prof. </w:t>
      </w:r>
      <w:proofErr w:type="spellStart"/>
      <w:r w:rsidRPr="0008561F">
        <w:t>Dijana</w:t>
      </w:r>
      <w:proofErr w:type="spellEnd"/>
      <w:r w:rsidRPr="0008561F">
        <w:t xml:space="preserve"> </w:t>
      </w:r>
      <w:proofErr w:type="spellStart"/>
      <w:r w:rsidRPr="0008561F">
        <w:t>Perović</w:t>
      </w:r>
      <w:proofErr w:type="spellEnd"/>
      <w:r w:rsidRPr="0008561F">
        <w:t xml:space="preserve"> </w:t>
      </w:r>
      <w:r w:rsidR="00C87AA6" w:rsidRPr="0008561F">
        <w:t>(dijanaperovic@gmail.com)</w:t>
      </w:r>
    </w:p>
    <w:p w:rsidR="00BE2907" w:rsidRPr="0008561F" w:rsidRDefault="00BE2907" w:rsidP="0008561F">
      <w:pPr>
        <w:spacing w:line="276" w:lineRule="auto"/>
        <w:ind w:left="142"/>
      </w:pPr>
      <w:r w:rsidRPr="0008561F">
        <w:t xml:space="preserve">Asst. Prof. </w:t>
      </w:r>
      <w:proofErr w:type="spellStart"/>
      <w:r w:rsidRPr="0008561F">
        <w:t>Milka</w:t>
      </w:r>
      <w:proofErr w:type="spellEnd"/>
      <w:r w:rsidRPr="0008561F">
        <w:t xml:space="preserve"> </w:t>
      </w:r>
      <w:proofErr w:type="spellStart"/>
      <w:proofErr w:type="gramStart"/>
      <w:r w:rsidRPr="0008561F">
        <w:t>Grk</w:t>
      </w:r>
      <w:proofErr w:type="spellEnd"/>
      <w:r w:rsidR="00C87AA6" w:rsidRPr="0008561F">
        <w:t>(</w:t>
      </w:r>
      <w:proofErr w:type="gramEnd"/>
      <w:r w:rsidR="00C87AA6" w:rsidRPr="0008561F">
        <w:t>milkagrk@gmail.com)</w:t>
      </w:r>
    </w:p>
    <w:p w:rsidR="00BE2907" w:rsidRPr="0008561F" w:rsidRDefault="00BE2907" w:rsidP="0008561F">
      <w:pPr>
        <w:spacing w:line="276" w:lineRule="auto"/>
        <w:ind w:left="142"/>
      </w:pPr>
      <w:r w:rsidRPr="0008561F">
        <w:t xml:space="preserve">Asst. Prof. </w:t>
      </w:r>
      <w:proofErr w:type="spellStart"/>
      <w:r w:rsidRPr="0008561F">
        <w:t>Marija</w:t>
      </w:r>
      <w:proofErr w:type="spellEnd"/>
      <w:r w:rsidRPr="0008561F">
        <w:t xml:space="preserve"> </w:t>
      </w:r>
      <w:proofErr w:type="spellStart"/>
      <w:r w:rsidRPr="0008561F">
        <w:t>Dušanović</w:t>
      </w:r>
      <w:proofErr w:type="spellEnd"/>
      <w:r w:rsidRPr="0008561F">
        <w:t xml:space="preserve"> </w:t>
      </w:r>
      <w:proofErr w:type="spellStart"/>
      <w:r w:rsidRPr="0008561F">
        <w:t>Pjević</w:t>
      </w:r>
      <w:proofErr w:type="spellEnd"/>
      <w:r w:rsidR="00C87AA6" w:rsidRPr="0008561F">
        <w:t xml:space="preserve"> (marija_dusanovic@hotmail.com)</w:t>
      </w:r>
    </w:p>
    <w:p w:rsidR="00BE2907" w:rsidRPr="0008561F" w:rsidRDefault="00BE2907" w:rsidP="0008561F">
      <w:pPr>
        <w:spacing w:line="276" w:lineRule="auto"/>
        <w:ind w:left="142"/>
      </w:pPr>
      <w:r w:rsidRPr="0008561F">
        <w:t xml:space="preserve">Asst. </w:t>
      </w:r>
      <w:proofErr w:type="spellStart"/>
      <w:r w:rsidRPr="0008561F">
        <w:t>Milica</w:t>
      </w:r>
      <w:proofErr w:type="spellEnd"/>
      <w:r w:rsidRPr="0008561F">
        <w:t xml:space="preserve"> </w:t>
      </w:r>
      <w:proofErr w:type="spellStart"/>
      <w:r w:rsidRPr="0008561F">
        <w:t>Pešić</w:t>
      </w:r>
      <w:proofErr w:type="spellEnd"/>
      <w:r w:rsidR="00C87AA6" w:rsidRPr="0008561F">
        <w:t xml:space="preserve"> (Milica.Pesic@live.mfub.rs)</w:t>
      </w:r>
      <w:r w:rsidRPr="0008561F">
        <w:t xml:space="preserve"> </w:t>
      </w:r>
    </w:p>
    <w:p w:rsidR="00BE2907" w:rsidRPr="0008561F" w:rsidRDefault="00BE2907" w:rsidP="0008561F">
      <w:pPr>
        <w:spacing w:line="276" w:lineRule="auto"/>
        <w:ind w:left="142"/>
      </w:pPr>
      <w:r w:rsidRPr="0008561F">
        <w:t xml:space="preserve">Asst. </w:t>
      </w:r>
      <w:proofErr w:type="spellStart"/>
      <w:r w:rsidRPr="0008561F">
        <w:t>Nataša</w:t>
      </w:r>
      <w:proofErr w:type="spellEnd"/>
      <w:r w:rsidRPr="0008561F">
        <w:t xml:space="preserve"> </w:t>
      </w:r>
      <w:proofErr w:type="spellStart"/>
      <w:r w:rsidRPr="0008561F">
        <w:t>Stojanovski</w:t>
      </w:r>
      <w:proofErr w:type="spellEnd"/>
      <w:r w:rsidR="00C87AA6" w:rsidRPr="0008561F">
        <w:t xml:space="preserve"> (natasastojanovski@gmail.com)</w:t>
      </w:r>
    </w:p>
    <w:p w:rsidR="00BE2907" w:rsidRPr="0008561F" w:rsidRDefault="00BE2907" w:rsidP="0008561F">
      <w:pPr>
        <w:spacing w:line="276" w:lineRule="auto"/>
        <w:ind w:left="142"/>
      </w:pPr>
      <w:r w:rsidRPr="0008561F">
        <w:t xml:space="preserve">Asst. </w:t>
      </w:r>
      <w:proofErr w:type="spellStart"/>
      <w:r w:rsidRPr="0008561F">
        <w:t>Milica</w:t>
      </w:r>
      <w:proofErr w:type="spellEnd"/>
      <w:r w:rsidRPr="0008561F">
        <w:t xml:space="preserve"> </w:t>
      </w:r>
      <w:proofErr w:type="spellStart"/>
      <w:r w:rsidRPr="0008561F">
        <w:t>Rašić</w:t>
      </w:r>
      <w:proofErr w:type="spellEnd"/>
      <w:r w:rsidR="00C87AA6" w:rsidRPr="0008561F">
        <w:t xml:space="preserve"> (milicagulic05@gmail.com)</w:t>
      </w:r>
    </w:p>
    <w:p w:rsidR="00BE2907" w:rsidRPr="0008561F" w:rsidRDefault="00BE2907" w:rsidP="0008561F">
      <w:pPr>
        <w:spacing w:line="276" w:lineRule="auto"/>
        <w:ind w:left="142"/>
      </w:pPr>
    </w:p>
    <w:p w:rsidR="00BE2907" w:rsidRPr="0008561F" w:rsidRDefault="00BE2907" w:rsidP="0008561F">
      <w:pPr>
        <w:spacing w:line="276" w:lineRule="auto"/>
        <w:ind w:left="142"/>
      </w:pPr>
    </w:p>
    <w:p w:rsidR="007A7D6E" w:rsidRPr="001E1D92" w:rsidRDefault="0008561F" w:rsidP="00310E83">
      <w:pPr>
        <w:rPr>
          <w:b/>
        </w:rPr>
      </w:pPr>
      <w:r w:rsidRPr="001E1D92">
        <w:rPr>
          <w:b/>
          <w:color w:val="1C1C1C"/>
          <w:shd w:val="clear" w:color="auto" w:fill="FFFFFF"/>
        </w:rPr>
        <w:t xml:space="preserve">You can </w:t>
      </w:r>
      <w:r w:rsidR="0007147B">
        <w:rPr>
          <w:b/>
          <w:color w:val="1C1C1C"/>
          <w:shd w:val="clear" w:color="auto" w:fill="FFFFFF"/>
        </w:rPr>
        <w:t>arrange</w:t>
      </w:r>
      <w:r w:rsidRPr="001E1D92">
        <w:rPr>
          <w:b/>
          <w:color w:val="1C1C1C"/>
          <w:shd w:val="clear" w:color="auto" w:fill="FFFFFF"/>
        </w:rPr>
        <w:t xml:space="preserve"> a consultation with the professor responsible for the topics covered during the lectures (the list is below).</w:t>
      </w:r>
      <w:r w:rsidR="007A7D6E" w:rsidRPr="001E1D92">
        <w:rPr>
          <w:b/>
        </w:rPr>
        <w:t xml:space="preserve">                                          </w:t>
      </w:r>
    </w:p>
    <w:p w:rsidR="007A7D6E" w:rsidRPr="0008561F" w:rsidRDefault="007A7D6E" w:rsidP="0008561F">
      <w:pPr>
        <w:ind w:left="142" w:right="-1080"/>
      </w:pPr>
      <w:r w:rsidRPr="0008561F">
        <w:t>Genetics of reproduction</w:t>
      </w:r>
      <w:r w:rsidR="00315314" w:rsidRPr="0008561F">
        <w:t xml:space="preserve">, </w:t>
      </w:r>
      <w:r w:rsidRPr="0008561F">
        <w:t xml:space="preserve">Prof. T. </w:t>
      </w:r>
      <w:proofErr w:type="spellStart"/>
      <w:r w:rsidRPr="0008561F">
        <w:t>Damnjanović</w:t>
      </w:r>
      <w:proofErr w:type="spellEnd"/>
      <w:r w:rsidRPr="0008561F">
        <w:t xml:space="preserve">              </w:t>
      </w:r>
    </w:p>
    <w:p w:rsidR="007A7D6E" w:rsidRPr="0008561F" w:rsidRDefault="007A7D6E" w:rsidP="0008561F">
      <w:pPr>
        <w:ind w:left="142" w:right="-999"/>
      </w:pPr>
      <w:proofErr w:type="gramStart"/>
      <w:r w:rsidRPr="0008561F">
        <w:t>The structure of genetic material</w:t>
      </w:r>
      <w:r w:rsidR="00315314" w:rsidRPr="0008561F">
        <w:t xml:space="preserve">, </w:t>
      </w:r>
      <w:proofErr w:type="spellStart"/>
      <w:r w:rsidRPr="0008561F">
        <w:t>Assoc.Prof</w:t>
      </w:r>
      <w:proofErr w:type="spellEnd"/>
      <w:r w:rsidRPr="0008561F">
        <w:t>.</w:t>
      </w:r>
      <w:proofErr w:type="gramEnd"/>
      <w:r w:rsidRPr="0008561F">
        <w:t xml:space="preserve"> N. </w:t>
      </w:r>
      <w:proofErr w:type="spellStart"/>
      <w:r w:rsidRPr="0008561F">
        <w:t>Maksimović</w:t>
      </w:r>
      <w:proofErr w:type="spellEnd"/>
      <w:r w:rsidRPr="0008561F">
        <w:t xml:space="preserve">        </w:t>
      </w:r>
    </w:p>
    <w:p w:rsidR="007A7D6E" w:rsidRPr="0008561F" w:rsidRDefault="007A7D6E" w:rsidP="0008561F">
      <w:pPr>
        <w:ind w:left="142" w:right="-1080"/>
      </w:pPr>
      <w:r w:rsidRPr="0008561F">
        <w:t>DNA replication</w:t>
      </w:r>
      <w:proofErr w:type="gramStart"/>
      <w:r w:rsidR="00315314" w:rsidRPr="0008561F">
        <w:t xml:space="preserve">, </w:t>
      </w:r>
      <w:r w:rsidRPr="0008561F">
        <w:t xml:space="preserve"> Prof</w:t>
      </w:r>
      <w:proofErr w:type="gramEnd"/>
      <w:r w:rsidRPr="0008561F">
        <w:t xml:space="preserve">. V. </w:t>
      </w:r>
      <w:proofErr w:type="spellStart"/>
      <w:r w:rsidRPr="0008561F">
        <w:t>Bunjevački</w:t>
      </w:r>
      <w:proofErr w:type="spellEnd"/>
      <w:r w:rsidRPr="0008561F">
        <w:t xml:space="preserve">               </w:t>
      </w:r>
    </w:p>
    <w:p w:rsidR="007A7D6E" w:rsidRPr="0008561F" w:rsidRDefault="007A7D6E" w:rsidP="0008561F">
      <w:pPr>
        <w:ind w:left="142" w:right="-1141"/>
      </w:pPr>
      <w:r w:rsidRPr="0008561F">
        <w:t>Transcription and translation</w:t>
      </w:r>
      <w:r w:rsidR="00315314" w:rsidRPr="0008561F">
        <w:t>,</w:t>
      </w:r>
      <w:r w:rsidRPr="0008561F">
        <w:t xml:space="preserve"> Prof. M. </w:t>
      </w:r>
      <w:proofErr w:type="spellStart"/>
      <w:r w:rsidRPr="0008561F">
        <w:t>Ristanović</w:t>
      </w:r>
      <w:proofErr w:type="spellEnd"/>
      <w:r w:rsidRPr="0008561F">
        <w:t xml:space="preserve">               </w:t>
      </w:r>
    </w:p>
    <w:p w:rsidR="007A7D6E" w:rsidRPr="0008561F" w:rsidRDefault="007A7D6E" w:rsidP="0008561F">
      <w:pPr>
        <w:ind w:left="142" w:right="-999"/>
      </w:pPr>
      <w:r w:rsidRPr="0008561F">
        <w:t>R</w:t>
      </w:r>
      <w:r w:rsidR="00315314" w:rsidRPr="0008561F">
        <w:t>egulation of gene expression,</w:t>
      </w:r>
      <w:r w:rsidRPr="0008561F">
        <w:t xml:space="preserve"> Prof. V </w:t>
      </w:r>
      <w:proofErr w:type="spellStart"/>
      <w:r w:rsidRPr="0008561F">
        <w:t>Bunjevački</w:t>
      </w:r>
      <w:proofErr w:type="spellEnd"/>
      <w:r w:rsidRPr="0008561F">
        <w:t xml:space="preserve">                   </w:t>
      </w:r>
    </w:p>
    <w:p w:rsidR="007A7D6E" w:rsidRPr="0008561F" w:rsidRDefault="007A7D6E" w:rsidP="00A53561">
      <w:pPr>
        <w:ind w:left="142" w:right="-540"/>
      </w:pPr>
      <w:r w:rsidRPr="0008561F">
        <w:t>Variation in chromosome number</w:t>
      </w:r>
      <w:r w:rsidR="00315314" w:rsidRPr="0008561F">
        <w:t>,</w:t>
      </w:r>
      <w:r w:rsidRPr="0008561F">
        <w:t xml:space="preserve"> Prof. S. </w:t>
      </w:r>
      <w:proofErr w:type="spellStart"/>
      <w:r w:rsidRPr="0008561F">
        <w:t>Cvjetićanin</w:t>
      </w:r>
      <w:proofErr w:type="spellEnd"/>
      <w:r w:rsidRPr="0008561F">
        <w:t xml:space="preserve">                  </w:t>
      </w:r>
    </w:p>
    <w:p w:rsidR="007A7D6E" w:rsidRPr="0008561F" w:rsidRDefault="007A7D6E" w:rsidP="0008561F">
      <w:pPr>
        <w:tabs>
          <w:tab w:val="left" w:pos="142"/>
        </w:tabs>
        <w:ind w:left="142" w:right="-1141"/>
      </w:pPr>
      <w:r w:rsidRPr="0008561F">
        <w:t>Variation in chromosome structure</w:t>
      </w:r>
      <w:r w:rsidR="00315314" w:rsidRPr="0008561F">
        <w:t xml:space="preserve">, </w:t>
      </w:r>
      <w:r w:rsidRPr="0008561F">
        <w:t xml:space="preserve">Prof. S. </w:t>
      </w:r>
      <w:proofErr w:type="spellStart"/>
      <w:r w:rsidRPr="0008561F">
        <w:t>Cvjetićanin</w:t>
      </w:r>
      <w:proofErr w:type="spellEnd"/>
      <w:r w:rsidRPr="0008561F">
        <w:t xml:space="preserve">                </w:t>
      </w:r>
    </w:p>
    <w:p w:rsidR="007A7D6E" w:rsidRPr="0008561F" w:rsidRDefault="007A7D6E" w:rsidP="0008561F">
      <w:pPr>
        <w:ind w:left="142" w:right="-1141"/>
      </w:pPr>
      <w:r w:rsidRPr="0008561F">
        <w:t>Monogenic and polygenic inheritance</w:t>
      </w:r>
      <w:r w:rsidR="00315314" w:rsidRPr="0008561F">
        <w:t>,</w:t>
      </w:r>
      <w:r w:rsidRPr="0008561F">
        <w:t xml:space="preserve"> Prof. </w:t>
      </w:r>
      <w:proofErr w:type="spellStart"/>
      <w:r w:rsidRPr="0008561F">
        <w:t>Damnjanović</w:t>
      </w:r>
      <w:proofErr w:type="spellEnd"/>
      <w:r w:rsidRPr="0008561F">
        <w:t xml:space="preserve">               </w:t>
      </w:r>
    </w:p>
    <w:p w:rsidR="007A7D6E" w:rsidRPr="0008561F" w:rsidRDefault="007A7D6E" w:rsidP="0008561F">
      <w:pPr>
        <w:ind w:left="142" w:right="-1080"/>
      </w:pPr>
      <w:r w:rsidRPr="0008561F">
        <w:t>Gene mutations</w:t>
      </w:r>
      <w:r w:rsidR="00315314" w:rsidRPr="0008561F">
        <w:t>,</w:t>
      </w:r>
      <w:r w:rsidRPr="0008561F">
        <w:t xml:space="preserve"> Prof. B. </w:t>
      </w:r>
      <w:proofErr w:type="spellStart"/>
      <w:r w:rsidRPr="0008561F">
        <w:t>Jekić</w:t>
      </w:r>
      <w:proofErr w:type="spellEnd"/>
      <w:r w:rsidRPr="0008561F">
        <w:t xml:space="preserve">                  </w:t>
      </w:r>
    </w:p>
    <w:p w:rsidR="007A7D6E" w:rsidRPr="00A53561" w:rsidRDefault="007A7D6E" w:rsidP="00A53561">
      <w:pPr>
        <w:ind w:left="142" w:right="-999"/>
        <w:rPr>
          <w:u w:val="single"/>
        </w:rPr>
      </w:pPr>
      <w:r w:rsidRPr="0008561F">
        <w:t xml:space="preserve">DNA repair mechanisms and </w:t>
      </w:r>
      <w:proofErr w:type="spellStart"/>
      <w:r w:rsidRPr="0008561F">
        <w:t>recombinations</w:t>
      </w:r>
      <w:proofErr w:type="spellEnd"/>
      <w:r w:rsidR="00315314" w:rsidRPr="0008561F">
        <w:t>,</w:t>
      </w:r>
      <w:r w:rsidRPr="0008561F">
        <w:t xml:space="preserve"> Prof. B. </w:t>
      </w:r>
      <w:proofErr w:type="spellStart"/>
      <w:r w:rsidRPr="0008561F">
        <w:t>Jekić</w:t>
      </w:r>
      <w:proofErr w:type="spellEnd"/>
      <w:r w:rsidRPr="0008561F">
        <w:t xml:space="preserve">                          </w:t>
      </w:r>
    </w:p>
    <w:p w:rsidR="007A7D6E" w:rsidRPr="0008561F" w:rsidRDefault="007A7D6E" w:rsidP="0008561F">
      <w:pPr>
        <w:ind w:left="142" w:right="-999"/>
      </w:pPr>
      <w:r w:rsidRPr="0008561F">
        <w:t>Recombinant DNA technology</w:t>
      </w:r>
      <w:r w:rsidR="00315314" w:rsidRPr="0008561F">
        <w:t>,</w:t>
      </w:r>
      <w:r w:rsidRPr="0008561F">
        <w:t xml:space="preserve"> Assoc. Prof. N. </w:t>
      </w:r>
      <w:proofErr w:type="spellStart"/>
      <w:r w:rsidRPr="0008561F">
        <w:t>Maksimović</w:t>
      </w:r>
      <w:proofErr w:type="spellEnd"/>
      <w:r w:rsidRPr="0008561F">
        <w:t xml:space="preserve">          </w:t>
      </w:r>
    </w:p>
    <w:p w:rsidR="007A7D6E" w:rsidRPr="0008561F" w:rsidRDefault="007A7D6E" w:rsidP="0008561F">
      <w:pPr>
        <w:ind w:left="142" w:right="-1080"/>
      </w:pPr>
      <w:r w:rsidRPr="0008561F">
        <w:t>Population genetics</w:t>
      </w:r>
      <w:r w:rsidR="00315314" w:rsidRPr="0008561F">
        <w:t xml:space="preserve">, </w:t>
      </w:r>
      <w:r w:rsidRPr="0008561F">
        <w:t xml:space="preserve">Prof. M. </w:t>
      </w:r>
      <w:proofErr w:type="spellStart"/>
      <w:r w:rsidRPr="0008561F">
        <w:t>Ristanović</w:t>
      </w:r>
      <w:proofErr w:type="spellEnd"/>
      <w:r w:rsidRPr="0008561F">
        <w:t xml:space="preserve">                 </w:t>
      </w:r>
    </w:p>
    <w:p w:rsidR="007A7D6E" w:rsidRPr="0008561F" w:rsidRDefault="007A7D6E" w:rsidP="0008561F">
      <w:pPr>
        <w:ind w:left="142" w:right="-1080"/>
      </w:pPr>
      <w:proofErr w:type="gramStart"/>
      <w:r w:rsidRPr="0008561F">
        <w:t>Genetic control of the immune response</w:t>
      </w:r>
      <w:r w:rsidR="00315314" w:rsidRPr="0008561F">
        <w:t>,</w:t>
      </w:r>
      <w:r w:rsidRPr="0008561F">
        <w:t xml:space="preserve"> </w:t>
      </w:r>
      <w:proofErr w:type="spellStart"/>
      <w:r w:rsidRPr="0008561F">
        <w:t>Ass.Prof</w:t>
      </w:r>
      <w:proofErr w:type="spellEnd"/>
      <w:r w:rsidRPr="0008561F">
        <w:t>.</w:t>
      </w:r>
      <w:proofErr w:type="gramEnd"/>
      <w:r w:rsidRPr="0008561F">
        <w:t xml:space="preserve"> </w:t>
      </w:r>
      <w:r w:rsidRPr="0008561F">
        <w:rPr>
          <w:lang w:val="sr-Latn-CS"/>
        </w:rPr>
        <w:t>Dijana Perović</w:t>
      </w:r>
      <w:r w:rsidRPr="0008561F">
        <w:t xml:space="preserve">         </w:t>
      </w:r>
    </w:p>
    <w:p w:rsidR="007A7D6E" w:rsidRPr="0008561F" w:rsidRDefault="007A7D6E" w:rsidP="0008561F">
      <w:pPr>
        <w:ind w:left="142" w:right="-1080"/>
      </w:pPr>
      <w:proofErr w:type="gramStart"/>
      <w:r w:rsidRPr="0008561F">
        <w:t>Genetics of cancer</w:t>
      </w:r>
      <w:r w:rsidR="00315314" w:rsidRPr="0008561F">
        <w:t>,</w:t>
      </w:r>
      <w:r w:rsidRPr="0008561F">
        <w:t xml:space="preserve"> Prof.</w:t>
      </w:r>
      <w:proofErr w:type="gramEnd"/>
      <w:r w:rsidRPr="0008561F">
        <w:t xml:space="preserve">  V </w:t>
      </w:r>
      <w:proofErr w:type="spellStart"/>
      <w:r w:rsidRPr="0008561F">
        <w:t>Bunjevački</w:t>
      </w:r>
      <w:proofErr w:type="spellEnd"/>
      <w:r w:rsidRPr="0008561F">
        <w:t xml:space="preserve">                 </w:t>
      </w:r>
    </w:p>
    <w:p w:rsidR="007A7D6E" w:rsidRDefault="007A7D6E" w:rsidP="0008561F">
      <w:pPr>
        <w:ind w:left="142" w:right="-1080"/>
      </w:pPr>
      <w:r w:rsidRPr="0008561F">
        <w:t>Sex determination and differentiation</w:t>
      </w:r>
      <w:r w:rsidR="00315314" w:rsidRPr="0008561F">
        <w:t>,</w:t>
      </w:r>
      <w:r w:rsidRPr="0008561F">
        <w:t xml:space="preserve"> Prof. S. </w:t>
      </w:r>
      <w:proofErr w:type="spellStart"/>
      <w:r w:rsidRPr="0008561F">
        <w:t>Cvjetićanin</w:t>
      </w:r>
      <w:proofErr w:type="spellEnd"/>
      <w:r w:rsidRPr="0008561F">
        <w:t xml:space="preserve">                 </w:t>
      </w:r>
    </w:p>
    <w:p w:rsidR="0000248D" w:rsidRDefault="0000248D" w:rsidP="0008561F">
      <w:pPr>
        <w:ind w:left="142" w:right="-1080"/>
      </w:pPr>
    </w:p>
    <w:p w:rsidR="0000248D" w:rsidRDefault="0000248D" w:rsidP="0008561F">
      <w:pPr>
        <w:ind w:left="142" w:right="-1080"/>
      </w:pPr>
    </w:p>
    <w:p w:rsidR="0000248D" w:rsidRPr="00A40F64" w:rsidRDefault="001E1D92" w:rsidP="00310E83">
      <w:pPr>
        <w:ind w:right="-1080"/>
        <w:rPr>
          <w:b/>
          <w:color w:val="FF0000"/>
        </w:rPr>
      </w:pPr>
      <w:r w:rsidRPr="00A40F64">
        <w:rPr>
          <w:b/>
          <w:color w:val="FF0000"/>
          <w:shd w:val="clear" w:color="auto" w:fill="FFFFFF"/>
        </w:rPr>
        <w:t xml:space="preserve">You can </w:t>
      </w:r>
      <w:r w:rsidR="0007147B" w:rsidRPr="0007147B">
        <w:rPr>
          <w:b/>
          <w:color w:val="FF0000"/>
          <w:shd w:val="clear" w:color="auto" w:fill="FFFFFF"/>
        </w:rPr>
        <w:t>arrange</w:t>
      </w:r>
      <w:r w:rsidRPr="0007147B">
        <w:rPr>
          <w:b/>
          <w:color w:val="FF0000"/>
          <w:shd w:val="clear" w:color="auto" w:fill="FFFFFF"/>
        </w:rPr>
        <w:t xml:space="preserve"> a</w:t>
      </w:r>
      <w:r w:rsidRPr="00A40F64">
        <w:rPr>
          <w:b/>
          <w:color w:val="FF0000"/>
          <w:shd w:val="clear" w:color="auto" w:fill="FFFFFF"/>
        </w:rPr>
        <w:t xml:space="preserve"> consultation with the professor </w:t>
      </w:r>
      <w:r w:rsidR="0007147B">
        <w:rPr>
          <w:b/>
          <w:color w:val="FF0000"/>
          <w:shd w:val="clear" w:color="auto" w:fill="FFFFFF"/>
        </w:rPr>
        <w:t>responsible for</w:t>
      </w:r>
      <w:r w:rsidRPr="00A40F64">
        <w:rPr>
          <w:b/>
          <w:color w:val="FF0000"/>
          <w:shd w:val="clear" w:color="auto" w:fill="FFFFFF"/>
        </w:rPr>
        <w:t xml:space="preserve"> your semi</w:t>
      </w:r>
      <w:r w:rsidR="0007147B">
        <w:rPr>
          <w:b/>
          <w:color w:val="FF0000"/>
          <w:shd w:val="clear" w:color="auto" w:fill="FFFFFF"/>
        </w:rPr>
        <w:t>nar group regarding the topics covered</w:t>
      </w:r>
      <w:r w:rsidRPr="00A40F64">
        <w:rPr>
          <w:b/>
          <w:color w:val="FF0000"/>
          <w:shd w:val="clear" w:color="auto" w:fill="FFFFFF"/>
        </w:rPr>
        <w:t xml:space="preserve"> in the last two seminars (seminar IV and seminar V).</w:t>
      </w:r>
    </w:p>
    <w:p w:rsidR="0000248D" w:rsidRDefault="0000248D" w:rsidP="00310E83">
      <w:pPr>
        <w:ind w:right="-1080"/>
      </w:pPr>
    </w:p>
    <w:p w:rsidR="001E1D92" w:rsidRDefault="001E1D92" w:rsidP="0000248D">
      <w:pPr>
        <w:jc w:val="center"/>
        <w:rPr>
          <w:b/>
        </w:rPr>
      </w:pPr>
    </w:p>
    <w:sectPr w:rsidR="001E1D92" w:rsidSect="00004C4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rsids>
    <w:rsidRoot w:val="007A7D6E"/>
    <w:rsid w:val="0000248D"/>
    <w:rsid w:val="00004C40"/>
    <w:rsid w:val="0007147B"/>
    <w:rsid w:val="0008561F"/>
    <w:rsid w:val="000C3148"/>
    <w:rsid w:val="000E4841"/>
    <w:rsid w:val="001102F6"/>
    <w:rsid w:val="001E1D92"/>
    <w:rsid w:val="00310E83"/>
    <w:rsid w:val="00315314"/>
    <w:rsid w:val="00343DBB"/>
    <w:rsid w:val="00395434"/>
    <w:rsid w:val="005A7636"/>
    <w:rsid w:val="00700451"/>
    <w:rsid w:val="00737E02"/>
    <w:rsid w:val="007A7D6E"/>
    <w:rsid w:val="007E52D7"/>
    <w:rsid w:val="007F6A73"/>
    <w:rsid w:val="008D0552"/>
    <w:rsid w:val="00954258"/>
    <w:rsid w:val="00A40F64"/>
    <w:rsid w:val="00A53561"/>
    <w:rsid w:val="00B21C3B"/>
    <w:rsid w:val="00B64FC0"/>
    <w:rsid w:val="00B73DB9"/>
    <w:rsid w:val="00BA1975"/>
    <w:rsid w:val="00BE2907"/>
    <w:rsid w:val="00C87AA6"/>
    <w:rsid w:val="00D01917"/>
    <w:rsid w:val="00DB498E"/>
    <w:rsid w:val="00ED31C6"/>
    <w:rsid w:val="00F02F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D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24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21C3B"/>
    <w:rPr>
      <w:color w:val="0000FF" w:themeColor="hyperlink"/>
      <w:u w:val="single"/>
    </w:rPr>
  </w:style>
  <w:style w:type="character" w:styleId="FollowedHyperlink">
    <w:name w:val="FollowedHyperlink"/>
    <w:basedOn w:val="DefaultParagraphFont"/>
    <w:uiPriority w:val="99"/>
    <w:semiHidden/>
    <w:unhideWhenUsed/>
    <w:rsid w:val="00B21C3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547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tudiesinenglish.med.bg.ac.rs/moodle/course/view.php?id=3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11</cp:revision>
  <dcterms:created xsi:type="dcterms:W3CDTF">2025-06-13T06:44:00Z</dcterms:created>
  <dcterms:modified xsi:type="dcterms:W3CDTF">2025-06-13T11:18:00Z</dcterms:modified>
</cp:coreProperties>
</file>